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D2" w:rsidRDefault="006A1B71" w:rsidP="006A1B71">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t>АДМИНИСТРАЦИЯ ГОРОДА УЛЬЯНОВСКА</w:t>
      </w:r>
      <w:r w:rsidRPr="006A1B71">
        <w:rPr>
          <w:rFonts w:ascii="Times New Roman" w:eastAsia="Times New Roman" w:hAnsi="Times New Roman" w:cs="Times New Roman"/>
          <w:b/>
          <w:bCs/>
          <w:sz w:val="24"/>
          <w:szCs w:val="24"/>
          <w:lang w:eastAsia="ru-RU"/>
        </w:rPr>
        <w:br/>
      </w:r>
      <w:r w:rsidRPr="006A1B71">
        <w:rPr>
          <w:rFonts w:ascii="Times New Roman" w:eastAsia="Times New Roman" w:hAnsi="Times New Roman" w:cs="Times New Roman"/>
          <w:b/>
          <w:bCs/>
          <w:sz w:val="24"/>
          <w:szCs w:val="24"/>
          <w:lang w:eastAsia="ru-RU"/>
        </w:rPr>
        <w:br/>
        <w:t>ПОСТАНОВЛЕНИЕ</w:t>
      </w:r>
      <w:r w:rsidRPr="006A1B71">
        <w:rPr>
          <w:rFonts w:ascii="Times New Roman" w:eastAsia="Times New Roman" w:hAnsi="Times New Roman" w:cs="Times New Roman"/>
          <w:b/>
          <w:bCs/>
          <w:sz w:val="24"/>
          <w:szCs w:val="24"/>
          <w:lang w:eastAsia="ru-RU"/>
        </w:rPr>
        <w:br/>
      </w:r>
      <w:r w:rsidRPr="006A1B71">
        <w:rPr>
          <w:rFonts w:ascii="Times New Roman" w:eastAsia="Times New Roman" w:hAnsi="Times New Roman" w:cs="Times New Roman"/>
          <w:b/>
          <w:bCs/>
          <w:sz w:val="24"/>
          <w:szCs w:val="24"/>
          <w:lang w:eastAsia="ru-RU"/>
        </w:rPr>
        <w:br/>
        <w:t>от 30 января 2017 года N 136</w:t>
      </w:r>
      <w:r w:rsidRPr="006A1B71">
        <w:rPr>
          <w:rFonts w:ascii="Times New Roman" w:eastAsia="Times New Roman" w:hAnsi="Times New Roman" w:cs="Times New Roman"/>
          <w:b/>
          <w:bCs/>
          <w:sz w:val="24"/>
          <w:szCs w:val="24"/>
          <w:lang w:eastAsia="ru-RU"/>
        </w:rPr>
        <w:br/>
      </w:r>
      <w:r w:rsidRPr="006A1B71">
        <w:rPr>
          <w:rFonts w:ascii="Times New Roman" w:eastAsia="Times New Roman" w:hAnsi="Times New Roman" w:cs="Times New Roman"/>
          <w:b/>
          <w:bCs/>
          <w:sz w:val="24"/>
          <w:szCs w:val="24"/>
          <w:lang w:eastAsia="ru-RU"/>
        </w:rPr>
        <w:br/>
        <w:t>О ВНЕСЕНИИ ИЗМЕНЕНИЙ </w:t>
      </w:r>
      <w:r w:rsidR="00A63BD2" w:rsidRPr="006A1B71">
        <w:rPr>
          <w:rFonts w:ascii="Times New Roman" w:eastAsia="Times New Roman" w:hAnsi="Times New Roman" w:cs="Times New Roman"/>
          <w:b/>
          <w:bCs/>
          <w:sz w:val="24"/>
          <w:szCs w:val="24"/>
          <w:lang w:eastAsia="ru-RU"/>
        </w:rPr>
        <w:t>В</w:t>
      </w:r>
      <w:r w:rsidR="00A63BD2" w:rsidRPr="006A1B71">
        <w:rPr>
          <w:rFonts w:ascii="Times New Roman" w:eastAsia="Times New Roman" w:hAnsi="Times New Roman" w:cs="Times New Roman"/>
          <w:b/>
          <w:bCs/>
          <w:sz w:val="24"/>
          <w:szCs w:val="24"/>
          <w:lang w:eastAsia="ru-RU"/>
        </w:rPr>
        <w:t xml:space="preserve"> </w:t>
      </w:r>
    </w:p>
    <w:p w:rsidR="006A1B71" w:rsidRPr="006A1B71" w:rsidRDefault="006A1B71" w:rsidP="006A1B71">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hyperlink r:id="rId4" w:history="1">
        <w:r w:rsidRPr="006A1B71">
          <w:rPr>
            <w:rFonts w:ascii="Times New Roman" w:eastAsia="Times New Roman" w:hAnsi="Times New Roman" w:cs="Times New Roman"/>
            <w:b/>
            <w:bCs/>
            <w:sz w:val="24"/>
            <w:szCs w:val="24"/>
            <w:u w:val="single"/>
            <w:lang w:eastAsia="ru-RU"/>
          </w:rPr>
          <w:t>ПОСТАНОВЛЕНИЕ ГЛАВЫ ГОРОДА ОТ 23.10.2008 N 7959</w:t>
        </w:r>
      </w:hyperlink>
    </w:p>
    <w:p w:rsidR="006A1B71" w:rsidRPr="006A1B71" w:rsidRDefault="006A1B71" w:rsidP="006A1B71">
      <w:pPr>
        <w:shd w:val="clear" w:color="auto" w:fill="FFFFFF"/>
        <w:spacing w:after="240" w:line="240" w:lineRule="auto"/>
        <w:jc w:val="both"/>
        <w:textAlignment w:val="baseline"/>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t>     </w:t>
      </w:r>
    </w:p>
    <w:p w:rsidR="006A1B71" w:rsidRPr="00A63BD2"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Руководствуясь Уставом муниципального образования "город Ульяновск", администрация города Ульяновска постановляет:</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1. Внести в </w:t>
      </w:r>
      <w:hyperlink r:id="rId5" w:history="1">
        <w:r w:rsidRPr="006A1B71">
          <w:rPr>
            <w:rFonts w:ascii="Times New Roman" w:eastAsia="Times New Roman" w:hAnsi="Times New Roman" w:cs="Times New Roman"/>
            <w:sz w:val="24"/>
            <w:szCs w:val="24"/>
            <w:u w:val="single"/>
            <w:lang w:eastAsia="ru-RU"/>
          </w:rPr>
          <w:t>постановление Главы города от 23.10.2008 N 7959 "О введении отраслевых систем оплаты труда работников муниципальных учреждений муниципального образования "город Ульяновск"</w:t>
        </w:r>
      </w:hyperlink>
      <w:r w:rsidRPr="006A1B71">
        <w:rPr>
          <w:rFonts w:ascii="Times New Roman" w:eastAsia="Times New Roman" w:hAnsi="Times New Roman" w:cs="Times New Roman"/>
          <w:sz w:val="24"/>
          <w:szCs w:val="24"/>
          <w:lang w:eastAsia="ru-RU"/>
        </w:rPr>
        <w:t> следующие изменения: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1) в преамбуле слова </w:t>
      </w:r>
      <w:hyperlink r:id="rId6" w:history="1">
        <w:r w:rsidRPr="006A1B71">
          <w:rPr>
            <w:rFonts w:ascii="Times New Roman" w:eastAsia="Times New Roman" w:hAnsi="Times New Roman" w:cs="Times New Roman"/>
            <w:sz w:val="24"/>
            <w:szCs w:val="24"/>
            <w:u w:val="single"/>
            <w:lang w:eastAsia="ru-RU"/>
          </w:rPr>
          <w:t>"постановления Правительства Ульяновской области от 29.04.2008 N 8/203-П "О введении отраслевых систем оплаты труда работников областных государственных учреждений"</w:t>
        </w:r>
      </w:hyperlink>
      <w:r w:rsidRPr="006A1B71">
        <w:rPr>
          <w:rFonts w:ascii="Times New Roman" w:eastAsia="Times New Roman" w:hAnsi="Times New Roman" w:cs="Times New Roman"/>
          <w:sz w:val="24"/>
          <w:szCs w:val="24"/>
          <w:lang w:eastAsia="ru-RU"/>
        </w:rPr>
        <w:t> исключить;</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2) в Положении о формировании отраслевых систем оплаты труда работников муниципальных учреждений муниципального образования "город Ульяновск":</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а) пункт 6.7 раздела 6 изложить в следующей редакции:</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"6.7. Предельный уровень соотношения среднемесячной заработной платы руководителей, заместителей руководителей, главных бухгалтеров муниципальных учреждений муниципального образования "город Ульяновск" (далее -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соответствующего учреждения устанавливаются в кратности от 1 до 4.</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Для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главного бухгалтера) в целях определения предельного уровня их соотношения: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среднемесячная заработная плата работников учреждений (без учета заработной платы руководителя, заместителей руководителя, главного бухгалтера) определяется путем деления суммы фактически начисленной заработной платы таких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среднемесячная заработная плата руководителя, заместителя руководителя, главного бухгалтера учреждения определяется путем деления суммы фактически начисленной заработной платы соответствующему руководителю, заместителю руководителя, главному бухгалтеру за календарный год на 12 (количество месяцев в году). Если руководитель, заместитель руководителя,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Расчет среднемесячной заработной платы руководителя, заместителей руководителя, главного бухгалтера учреждения осуществляется отдельно по должностям руководителя, главного бухгалтера и по каждой должности заместителя руководителя.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lastRenderedPageBreak/>
        <w:t>В фактической начисленной заработной плате для определения среднемесячной заработной платы, рассчитываемой в соответствии с абзацами вторым - четвертым настоящего пункта,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 компенсации, выплачиваемые при прекращении трудового договора, в том числе за неиспользованный отпуск.</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В случаях выполнения руководителем, заместителями руководителя, главным бухгалтером работы по совмещению должностей (профессий) или исполнения обязанностей временно отсутствующего работника без освобождения от основной работы в фактически начисленной заработной плате учитываются суммы, начисленные как по основной должности (профессии), так и по совмещаемой должности (профессии), а также начисленные за исполнение обязанностей временно отсутствующего работника без освобождения от основной работы. При работе по совместительству в фактически начисленной заработной плате учитываются только суммы фактически начисленной заработной платы по должности руководителя, заместителя руководителя, главного бухгалтера.</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Конкретный уровень соотношения среднемесячной заработной платы руководителей, заместителей руководителя и главных бухгалтеров учреждений и среднемесячной заработной платы работников соответствующего учреждения определяется администрацией города Ульяновска, отраслевым (функциональным) органом администрации города Ульяновска, осуществляющих функции и полномочия учредителя данного учреждения.";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б) дополнить разделом 8 следующего содержания:</w:t>
      </w:r>
    </w:p>
    <w:p w:rsidR="006A1B71" w:rsidRPr="006A1B71" w:rsidRDefault="006A1B71"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"8. Порядок размещения информации о среднемесячной заработной плате руководителей, их заместителей и главных бухгалтеров учреждений в информационно-телекоммуникационной сети "Интернет"</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8.1. Порядок устанавливает условия размещения информации о рассчитываемой за календарный год среднемесячной заработной плате руководителей, их заместителей и главных бухгалтеров учреждений в информационно-телекоммуникационной сети "Интернет" (далее - сеть "Интернет").</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Информация о рассчитываемой за календарный год среднемесячной заработной плате руководителей, их заместителей и главных бухгалтеров учреждений (далее - информация) размещается в сети "Интернет" на официальном сайте администрации города Ульяновска, отраслевого (функционального) органа администрации города Ульяновска, осуществляющих функции и полномочия учредителя соответствующего учреждения, и (или) на официальном сайте учреждения (далее - официальные сайты).</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8.2. Информация рассчитывается за календарный год и размещается в сети "Интернет" ежегодно в срок до 25 февраля года, следующего за отчетным, по форме согласно приложению к настоящему Положению в режиме доступном для всех пользователей сети "Интернет".</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8.3. В составе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руководителей, их заместителей и главных бухгалтеров учреждений, а также сведения, отнесенные к государственной тайне или сведениям конфиденциального характера.";</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в) дополнить приложением следующего содержания:</w:t>
      </w:r>
    </w:p>
    <w:p w:rsidR="006A1B71" w:rsidRDefault="006A1B71"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63BD2" w:rsidRPr="00A63BD2" w:rsidRDefault="00A63BD2"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6A1B71" w:rsidRPr="006A1B71" w:rsidRDefault="006A1B71"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lastRenderedPageBreak/>
        <w:t>"Приложение</w:t>
      </w:r>
      <w:r w:rsidRPr="00A63BD2">
        <w:rPr>
          <w:rFonts w:ascii="Times New Roman" w:eastAsia="Times New Roman" w:hAnsi="Times New Roman" w:cs="Times New Roman"/>
          <w:sz w:val="24"/>
          <w:szCs w:val="24"/>
          <w:lang w:eastAsia="ru-RU"/>
        </w:rPr>
        <w:t xml:space="preserve"> </w:t>
      </w:r>
      <w:r w:rsidRPr="006A1B71">
        <w:rPr>
          <w:rFonts w:ascii="Times New Roman" w:eastAsia="Times New Roman" w:hAnsi="Times New Roman" w:cs="Times New Roman"/>
          <w:sz w:val="24"/>
          <w:szCs w:val="24"/>
          <w:lang w:eastAsia="ru-RU"/>
        </w:rPr>
        <w:t>к Положению</w:t>
      </w:r>
    </w:p>
    <w:p w:rsidR="006A1B71" w:rsidRPr="006A1B71" w:rsidRDefault="006A1B71" w:rsidP="006A1B71">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     </w:t>
      </w:r>
    </w:p>
    <w:p w:rsidR="006A1B71" w:rsidRPr="006A1B71" w:rsidRDefault="006A1B71" w:rsidP="006A1B71">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br/>
        <w:t>ИНФОРМАЦИЯ О СРЕДНЕМЕСЯЧНОЙ ЗАРАБОТНОЙ ПЛАТЕ РУКОВОДИТЕЛЕЙ, ИХ ЗАМЕСТИТЕЛЕЙ И ГЛАВНЫХ БУХГАЛТЕРОВ МУНИЦИПАЛЬНЫХ УЧРЕЖДЕНИЙ МУНИЦИПАЛЬНОГО ОБРАЗОВАНИЯ "ГОРОД УЛЬЯНОВСК"</w:t>
      </w:r>
    </w:p>
    <w:tbl>
      <w:tblPr>
        <w:tblW w:w="0" w:type="auto"/>
        <w:tblInd w:w="8" w:type="dxa"/>
        <w:tblCellMar>
          <w:left w:w="0" w:type="dxa"/>
          <w:right w:w="0" w:type="dxa"/>
        </w:tblCellMar>
        <w:tblLook w:val="04A0" w:firstRow="1" w:lastRow="0" w:firstColumn="1" w:lastColumn="0" w:noHBand="0" w:noVBand="1"/>
      </w:tblPr>
      <w:tblGrid>
        <w:gridCol w:w="2255"/>
        <w:gridCol w:w="2103"/>
        <w:gridCol w:w="2902"/>
        <w:gridCol w:w="2071"/>
      </w:tblGrid>
      <w:tr w:rsidR="00A63BD2" w:rsidRPr="006A1B71" w:rsidTr="006A1B71">
        <w:trPr>
          <w:trHeight w:val="15"/>
        </w:trPr>
        <w:tc>
          <w:tcPr>
            <w:tcW w:w="2257" w:type="dxa"/>
            <w:tcBorders>
              <w:top w:val="nil"/>
              <w:left w:val="nil"/>
              <w:bottom w:val="nil"/>
              <w:right w:val="nil"/>
            </w:tcBorders>
            <w:shd w:val="clear" w:color="auto" w:fill="auto"/>
            <w:hideMark/>
          </w:tcPr>
          <w:p w:rsidR="006A1B71" w:rsidRPr="006A1B71" w:rsidRDefault="006A1B71" w:rsidP="006A1B71">
            <w:pPr>
              <w:spacing w:after="0" w:line="240" w:lineRule="auto"/>
              <w:jc w:val="both"/>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t>     </w:t>
            </w:r>
          </w:p>
        </w:tc>
        <w:tc>
          <w:tcPr>
            <w:tcW w:w="2104" w:type="dxa"/>
            <w:tcBorders>
              <w:top w:val="nil"/>
              <w:left w:val="nil"/>
              <w:bottom w:val="nil"/>
              <w:right w:val="nil"/>
            </w:tcBorders>
            <w:shd w:val="clear" w:color="auto" w:fill="auto"/>
            <w:hideMark/>
          </w:tcPr>
          <w:p w:rsidR="006A1B71" w:rsidRPr="006A1B71" w:rsidRDefault="006A1B71" w:rsidP="006A1B71">
            <w:pPr>
              <w:spacing w:after="0" w:line="240" w:lineRule="auto"/>
              <w:jc w:val="both"/>
              <w:rPr>
                <w:rFonts w:ascii="Times New Roman" w:eastAsia="Times New Roman" w:hAnsi="Times New Roman" w:cs="Times New Roman"/>
                <w:sz w:val="24"/>
                <w:szCs w:val="24"/>
                <w:lang w:eastAsia="ru-RU"/>
              </w:rPr>
            </w:pPr>
          </w:p>
        </w:tc>
        <w:tc>
          <w:tcPr>
            <w:tcW w:w="2905" w:type="dxa"/>
            <w:tcBorders>
              <w:top w:val="nil"/>
              <w:left w:val="nil"/>
              <w:bottom w:val="nil"/>
              <w:right w:val="nil"/>
            </w:tcBorders>
            <w:shd w:val="clear" w:color="auto" w:fill="auto"/>
            <w:hideMark/>
          </w:tcPr>
          <w:p w:rsidR="006A1B71" w:rsidRPr="006A1B71" w:rsidRDefault="006A1B71" w:rsidP="006A1B71">
            <w:pPr>
              <w:spacing w:after="0" w:line="240" w:lineRule="auto"/>
              <w:jc w:val="both"/>
              <w:rPr>
                <w:rFonts w:ascii="Times New Roman" w:eastAsia="Times New Roman" w:hAnsi="Times New Roman" w:cs="Times New Roman"/>
                <w:sz w:val="24"/>
                <w:szCs w:val="24"/>
                <w:lang w:eastAsia="ru-RU"/>
              </w:rPr>
            </w:pPr>
          </w:p>
        </w:tc>
        <w:tc>
          <w:tcPr>
            <w:tcW w:w="2073" w:type="dxa"/>
            <w:tcBorders>
              <w:top w:val="nil"/>
              <w:left w:val="nil"/>
              <w:bottom w:val="nil"/>
              <w:right w:val="nil"/>
            </w:tcBorders>
            <w:shd w:val="clear" w:color="auto" w:fill="auto"/>
            <w:hideMark/>
          </w:tcPr>
          <w:p w:rsidR="006A1B71" w:rsidRPr="006A1B71" w:rsidRDefault="006A1B71" w:rsidP="006A1B71">
            <w:pPr>
              <w:spacing w:after="0" w:line="240" w:lineRule="auto"/>
              <w:jc w:val="both"/>
              <w:rPr>
                <w:rFonts w:ascii="Times New Roman" w:eastAsia="Times New Roman" w:hAnsi="Times New Roman" w:cs="Times New Roman"/>
                <w:sz w:val="24"/>
                <w:szCs w:val="24"/>
                <w:lang w:eastAsia="ru-RU"/>
              </w:rPr>
            </w:pPr>
          </w:p>
        </w:tc>
      </w:tr>
      <w:tr w:rsidR="00A63BD2" w:rsidRPr="006A1B71" w:rsidTr="006A1B71">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Наименование учреждения</w:t>
            </w:r>
          </w:p>
        </w:tc>
        <w:tc>
          <w:tcPr>
            <w:tcW w:w="70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Среднемесячная заработная плата за 201_ год, рублей</w:t>
            </w:r>
          </w:p>
        </w:tc>
      </w:tr>
      <w:tr w:rsidR="00A63BD2" w:rsidRPr="006A1B71" w:rsidTr="006A1B71">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rPr>
                <w:rFonts w:ascii="Times New Roman" w:eastAsia="Times New Roman" w:hAnsi="Times New Roman" w:cs="Times New Roman"/>
                <w:sz w:val="24"/>
                <w:szCs w:val="24"/>
                <w:lang w:eastAsia="ru-RU"/>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руководитель</w:t>
            </w:r>
          </w:p>
        </w:tc>
        <w:tc>
          <w:tcPr>
            <w:tcW w:w="2905"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заместитель руководителя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главный бухгалтер</w:t>
            </w:r>
          </w:p>
        </w:tc>
      </w:tr>
      <w:tr w:rsidR="00A63BD2" w:rsidRPr="006A1B71" w:rsidTr="006A1B71">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1</w:t>
            </w:r>
          </w:p>
        </w:tc>
        <w:tc>
          <w:tcPr>
            <w:tcW w:w="210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2</w:t>
            </w:r>
          </w:p>
        </w:tc>
        <w:tc>
          <w:tcPr>
            <w:tcW w:w="2905"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3</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6A1B71" w:rsidRPr="006A1B71" w:rsidRDefault="006A1B71" w:rsidP="006A1B71">
            <w:pPr>
              <w:spacing w:after="0" w:line="240" w:lineRule="auto"/>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4</w:t>
            </w:r>
          </w:p>
        </w:tc>
      </w:tr>
    </w:tbl>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Примечание:</w:t>
      </w:r>
      <w:r w:rsidRPr="006A1B71">
        <w:rPr>
          <w:rFonts w:ascii="Times New Roman" w:eastAsia="Times New Roman" w:hAnsi="Times New Roman" w:cs="Times New Roman"/>
          <w:sz w:val="24"/>
          <w:szCs w:val="24"/>
          <w:lang w:eastAsia="ru-RU"/>
        </w:rPr>
        <w:br/>
      </w:r>
    </w:p>
    <w:p w:rsidR="006A1B71" w:rsidRPr="00A63BD2"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 xml:space="preserve">&lt;*&gt; Таблица создается в текстовом редакторе </w:t>
      </w:r>
      <w:proofErr w:type="spellStart"/>
      <w:r w:rsidRPr="006A1B71">
        <w:rPr>
          <w:rFonts w:ascii="Times New Roman" w:eastAsia="Times New Roman" w:hAnsi="Times New Roman" w:cs="Times New Roman"/>
          <w:sz w:val="24"/>
          <w:szCs w:val="24"/>
          <w:lang w:eastAsia="ru-RU"/>
        </w:rPr>
        <w:t>Ms</w:t>
      </w:r>
      <w:proofErr w:type="spellEnd"/>
      <w:r w:rsidRPr="006A1B71">
        <w:rPr>
          <w:rFonts w:ascii="Times New Roman" w:eastAsia="Times New Roman" w:hAnsi="Times New Roman" w:cs="Times New Roman"/>
          <w:sz w:val="24"/>
          <w:szCs w:val="24"/>
          <w:lang w:eastAsia="ru-RU"/>
        </w:rPr>
        <w:t xml:space="preserve"> </w:t>
      </w:r>
      <w:proofErr w:type="spellStart"/>
      <w:r w:rsidRPr="006A1B71">
        <w:rPr>
          <w:rFonts w:ascii="Times New Roman" w:eastAsia="Times New Roman" w:hAnsi="Times New Roman" w:cs="Times New Roman"/>
          <w:sz w:val="24"/>
          <w:szCs w:val="24"/>
          <w:lang w:eastAsia="ru-RU"/>
        </w:rPr>
        <w:t>Word</w:t>
      </w:r>
      <w:proofErr w:type="spellEnd"/>
      <w:r w:rsidRPr="006A1B71">
        <w:rPr>
          <w:rFonts w:ascii="Times New Roman" w:eastAsia="Times New Roman" w:hAnsi="Times New Roman" w:cs="Times New Roman"/>
          <w:sz w:val="24"/>
          <w:szCs w:val="24"/>
          <w:lang w:eastAsia="ru-RU"/>
        </w:rPr>
        <w:t xml:space="preserve"> шрифтом </w:t>
      </w:r>
      <w:proofErr w:type="spellStart"/>
      <w:r w:rsidRPr="006A1B71">
        <w:rPr>
          <w:rFonts w:ascii="Times New Roman" w:eastAsia="Times New Roman" w:hAnsi="Times New Roman" w:cs="Times New Roman"/>
          <w:sz w:val="24"/>
          <w:szCs w:val="24"/>
          <w:lang w:eastAsia="ru-RU"/>
        </w:rPr>
        <w:t>Times</w:t>
      </w:r>
      <w:proofErr w:type="spellEnd"/>
      <w:r w:rsidRPr="006A1B71">
        <w:rPr>
          <w:rFonts w:ascii="Times New Roman" w:eastAsia="Times New Roman" w:hAnsi="Times New Roman" w:cs="Times New Roman"/>
          <w:sz w:val="24"/>
          <w:szCs w:val="24"/>
          <w:lang w:eastAsia="ru-RU"/>
        </w:rPr>
        <w:t xml:space="preserve"> </w:t>
      </w:r>
      <w:proofErr w:type="spellStart"/>
      <w:r w:rsidRPr="006A1B71">
        <w:rPr>
          <w:rFonts w:ascii="Times New Roman" w:eastAsia="Times New Roman" w:hAnsi="Times New Roman" w:cs="Times New Roman"/>
          <w:sz w:val="24"/>
          <w:szCs w:val="24"/>
          <w:lang w:eastAsia="ru-RU"/>
        </w:rPr>
        <w:t>New</w:t>
      </w:r>
      <w:proofErr w:type="spellEnd"/>
      <w:r w:rsidRPr="006A1B71">
        <w:rPr>
          <w:rFonts w:ascii="Times New Roman" w:eastAsia="Times New Roman" w:hAnsi="Times New Roman" w:cs="Times New Roman"/>
          <w:sz w:val="24"/>
          <w:szCs w:val="24"/>
          <w:lang w:eastAsia="ru-RU"/>
        </w:rPr>
        <w:t xml:space="preserve"> </w:t>
      </w:r>
      <w:proofErr w:type="spellStart"/>
      <w:r w:rsidRPr="006A1B71">
        <w:rPr>
          <w:rFonts w:ascii="Times New Roman" w:eastAsia="Times New Roman" w:hAnsi="Times New Roman" w:cs="Times New Roman"/>
          <w:sz w:val="24"/>
          <w:szCs w:val="24"/>
          <w:lang w:eastAsia="ru-RU"/>
        </w:rPr>
        <w:t>Roman</w:t>
      </w:r>
      <w:proofErr w:type="spellEnd"/>
      <w:r w:rsidRPr="006A1B71">
        <w:rPr>
          <w:rFonts w:ascii="Times New Roman" w:eastAsia="Times New Roman" w:hAnsi="Times New Roman" w:cs="Times New Roman"/>
          <w:sz w:val="24"/>
          <w:szCs w:val="24"/>
          <w:lang w:eastAsia="ru-RU"/>
        </w:rPr>
        <w:t xml:space="preserve"> размером N 12.</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A1B71" w:rsidRPr="00A63BD2"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&lt;**&gt; В графе 1 указывается полное наименование учреждения. В графах 2 - 5 указывается размер среднемесячной заработной платы в числовом формате с разделителем групп разрядов (без десятичных знаков).".</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A1B71" w:rsidRPr="00A63BD2"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2. Настоящее постановление вступает в силу со дня его официального опубликования в газете "Ульяновск сегодня".</w:t>
      </w:r>
    </w:p>
    <w:p w:rsidR="006A1B71" w:rsidRPr="006A1B71" w:rsidRDefault="006A1B71" w:rsidP="006A1B71">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6A1B71" w:rsidRPr="00A63BD2" w:rsidRDefault="006A1B71" w:rsidP="006A1B7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Глава администрации</w:t>
      </w:r>
      <w:r w:rsidRPr="00A63BD2">
        <w:rPr>
          <w:rFonts w:ascii="Times New Roman" w:eastAsia="Times New Roman" w:hAnsi="Times New Roman" w:cs="Times New Roman"/>
          <w:sz w:val="24"/>
          <w:szCs w:val="24"/>
          <w:lang w:eastAsia="ru-RU"/>
        </w:rPr>
        <w:t xml:space="preserve"> </w:t>
      </w:r>
      <w:r w:rsidRPr="006A1B71">
        <w:rPr>
          <w:rFonts w:ascii="Times New Roman" w:eastAsia="Times New Roman" w:hAnsi="Times New Roman" w:cs="Times New Roman"/>
          <w:sz w:val="24"/>
          <w:szCs w:val="24"/>
          <w:lang w:eastAsia="ru-RU"/>
        </w:rPr>
        <w:t>города Ульяновска</w:t>
      </w:r>
      <w:r w:rsidRPr="00A63BD2">
        <w:rPr>
          <w:rFonts w:ascii="Times New Roman" w:eastAsia="Times New Roman" w:hAnsi="Times New Roman" w:cs="Times New Roman"/>
          <w:sz w:val="24"/>
          <w:szCs w:val="24"/>
          <w:lang w:eastAsia="ru-RU"/>
        </w:rPr>
        <w:t xml:space="preserve"> </w:t>
      </w:r>
    </w:p>
    <w:p w:rsidR="006A1B71" w:rsidRPr="00A63BD2" w:rsidRDefault="006A1B71" w:rsidP="006A1B7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А.В.ГАЕВ</w:t>
      </w:r>
    </w:p>
    <w:p w:rsidR="006A1B71" w:rsidRPr="006A1B71" w:rsidRDefault="006A1B71" w:rsidP="006A1B71">
      <w:pPr>
        <w:shd w:val="clear" w:color="auto" w:fill="FFFFFF"/>
        <w:spacing w:after="0" w:line="240" w:lineRule="auto"/>
        <w:jc w:val="both"/>
        <w:textAlignment w:val="baseline"/>
        <w:rPr>
          <w:rFonts w:eastAsia="Times New Roman" w:cs="Arial"/>
          <w:color w:val="444444"/>
          <w:sz w:val="24"/>
          <w:szCs w:val="24"/>
          <w:lang w:eastAsia="ru-RU"/>
        </w:rPr>
      </w:pPr>
    </w:p>
    <w:p w:rsidR="00A63BD2" w:rsidRDefault="00A63BD2" w:rsidP="00A63BD2">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A63BD2" w:rsidRDefault="00A63BD2" w:rsidP="00A63BD2">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p>
    <w:p w:rsidR="00A63BD2" w:rsidRPr="006A1B71" w:rsidRDefault="00A63BD2" w:rsidP="00A63BD2">
      <w:pPr>
        <w:shd w:val="clear" w:color="auto" w:fill="FFFFFF"/>
        <w:spacing w:after="240" w:line="240" w:lineRule="auto"/>
        <w:jc w:val="center"/>
        <w:textAlignment w:val="baseline"/>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t>ИНФОРМАЦИЯ О СРЕДНЕМЕСЯЧНОЙ ЗАРАБОТНОЙ ПЛАТЕ РУКОВОДИТЕЛЕЙ, ИХ ЗАМЕСТИТЕЛЕЙ И ГЛАВНЫХ БУХГАЛТЕРОВ</w:t>
      </w:r>
      <w:r>
        <w:rPr>
          <w:rFonts w:ascii="Times New Roman" w:eastAsia="Times New Roman" w:hAnsi="Times New Roman" w:cs="Times New Roman"/>
          <w:b/>
          <w:bCs/>
          <w:sz w:val="24"/>
          <w:szCs w:val="24"/>
          <w:lang w:eastAsia="ru-RU"/>
        </w:rPr>
        <w:t>.</w:t>
      </w:r>
      <w:r w:rsidRPr="006A1B71">
        <w:rPr>
          <w:rFonts w:ascii="Times New Roman" w:eastAsia="Times New Roman" w:hAnsi="Times New Roman" w:cs="Times New Roman"/>
          <w:b/>
          <w:bCs/>
          <w:sz w:val="24"/>
          <w:szCs w:val="24"/>
          <w:lang w:eastAsia="ru-RU"/>
        </w:rPr>
        <w:t xml:space="preserve"> </w:t>
      </w:r>
    </w:p>
    <w:tbl>
      <w:tblPr>
        <w:tblW w:w="0" w:type="auto"/>
        <w:tblInd w:w="8" w:type="dxa"/>
        <w:tblCellMar>
          <w:left w:w="0" w:type="dxa"/>
          <w:right w:w="0" w:type="dxa"/>
        </w:tblCellMar>
        <w:tblLook w:val="04A0" w:firstRow="1" w:lastRow="0" w:firstColumn="1" w:lastColumn="0" w:noHBand="0" w:noVBand="1"/>
      </w:tblPr>
      <w:tblGrid>
        <w:gridCol w:w="2255"/>
        <w:gridCol w:w="2103"/>
        <w:gridCol w:w="2902"/>
        <w:gridCol w:w="2071"/>
      </w:tblGrid>
      <w:tr w:rsidR="00A63BD2" w:rsidRPr="006A1B71" w:rsidTr="00B5191B">
        <w:trPr>
          <w:trHeight w:val="15"/>
        </w:trPr>
        <w:tc>
          <w:tcPr>
            <w:tcW w:w="2257" w:type="dxa"/>
            <w:tcBorders>
              <w:top w:val="nil"/>
              <w:left w:val="nil"/>
              <w:bottom w:val="nil"/>
              <w:right w:val="nil"/>
            </w:tcBorders>
            <w:shd w:val="clear" w:color="auto" w:fill="auto"/>
            <w:hideMark/>
          </w:tcPr>
          <w:p w:rsidR="00A63BD2" w:rsidRPr="006A1B71" w:rsidRDefault="00A63BD2" w:rsidP="00B5191B">
            <w:pPr>
              <w:spacing w:after="0" w:line="240" w:lineRule="auto"/>
              <w:jc w:val="both"/>
              <w:rPr>
                <w:rFonts w:ascii="Times New Roman" w:eastAsia="Times New Roman" w:hAnsi="Times New Roman" w:cs="Times New Roman"/>
                <w:b/>
                <w:bCs/>
                <w:sz w:val="24"/>
                <w:szCs w:val="24"/>
                <w:lang w:eastAsia="ru-RU"/>
              </w:rPr>
            </w:pPr>
            <w:r w:rsidRPr="006A1B71">
              <w:rPr>
                <w:rFonts w:ascii="Times New Roman" w:eastAsia="Times New Roman" w:hAnsi="Times New Roman" w:cs="Times New Roman"/>
                <w:b/>
                <w:bCs/>
                <w:sz w:val="24"/>
                <w:szCs w:val="24"/>
                <w:lang w:eastAsia="ru-RU"/>
              </w:rPr>
              <w:t>     </w:t>
            </w:r>
          </w:p>
        </w:tc>
        <w:tc>
          <w:tcPr>
            <w:tcW w:w="2104" w:type="dxa"/>
            <w:tcBorders>
              <w:top w:val="nil"/>
              <w:left w:val="nil"/>
              <w:bottom w:val="nil"/>
              <w:right w:val="nil"/>
            </w:tcBorders>
            <w:shd w:val="clear" w:color="auto" w:fill="auto"/>
            <w:hideMark/>
          </w:tcPr>
          <w:p w:rsidR="00A63BD2" w:rsidRPr="006A1B71" w:rsidRDefault="00A63BD2" w:rsidP="00B5191B">
            <w:pPr>
              <w:spacing w:after="0" w:line="240" w:lineRule="auto"/>
              <w:jc w:val="both"/>
              <w:rPr>
                <w:rFonts w:ascii="Times New Roman" w:eastAsia="Times New Roman" w:hAnsi="Times New Roman" w:cs="Times New Roman"/>
                <w:sz w:val="24"/>
                <w:szCs w:val="24"/>
                <w:lang w:eastAsia="ru-RU"/>
              </w:rPr>
            </w:pPr>
          </w:p>
        </w:tc>
        <w:tc>
          <w:tcPr>
            <w:tcW w:w="2905" w:type="dxa"/>
            <w:tcBorders>
              <w:top w:val="nil"/>
              <w:left w:val="nil"/>
              <w:bottom w:val="nil"/>
              <w:right w:val="nil"/>
            </w:tcBorders>
            <w:shd w:val="clear" w:color="auto" w:fill="auto"/>
            <w:hideMark/>
          </w:tcPr>
          <w:p w:rsidR="00A63BD2" w:rsidRPr="006A1B71" w:rsidRDefault="00A63BD2" w:rsidP="00B5191B">
            <w:pPr>
              <w:spacing w:after="0" w:line="240" w:lineRule="auto"/>
              <w:jc w:val="both"/>
              <w:rPr>
                <w:rFonts w:ascii="Times New Roman" w:eastAsia="Times New Roman" w:hAnsi="Times New Roman" w:cs="Times New Roman"/>
                <w:sz w:val="24"/>
                <w:szCs w:val="24"/>
                <w:lang w:eastAsia="ru-RU"/>
              </w:rPr>
            </w:pPr>
          </w:p>
        </w:tc>
        <w:tc>
          <w:tcPr>
            <w:tcW w:w="2073" w:type="dxa"/>
            <w:tcBorders>
              <w:top w:val="nil"/>
              <w:left w:val="nil"/>
              <w:bottom w:val="nil"/>
              <w:right w:val="nil"/>
            </w:tcBorders>
            <w:shd w:val="clear" w:color="auto" w:fill="auto"/>
            <w:hideMark/>
          </w:tcPr>
          <w:p w:rsidR="00A63BD2" w:rsidRPr="006A1B71" w:rsidRDefault="00A63BD2" w:rsidP="00B5191B">
            <w:pPr>
              <w:spacing w:after="0" w:line="240" w:lineRule="auto"/>
              <w:jc w:val="both"/>
              <w:rPr>
                <w:rFonts w:ascii="Times New Roman" w:eastAsia="Times New Roman" w:hAnsi="Times New Roman" w:cs="Times New Roman"/>
                <w:sz w:val="24"/>
                <w:szCs w:val="24"/>
                <w:lang w:eastAsia="ru-RU"/>
              </w:rPr>
            </w:pPr>
          </w:p>
        </w:tc>
      </w:tr>
      <w:tr w:rsidR="00A63BD2" w:rsidRPr="006A1B71" w:rsidTr="00B5191B">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0646A8">
            <w:pPr>
              <w:spacing w:after="0" w:line="240" w:lineRule="auto"/>
              <w:jc w:val="center"/>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Наименование учреждения</w:t>
            </w:r>
          </w:p>
        </w:tc>
        <w:tc>
          <w:tcPr>
            <w:tcW w:w="70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0646A8">
            <w:pPr>
              <w:spacing w:after="0" w:line="240" w:lineRule="auto"/>
              <w:jc w:val="center"/>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Средне</w:t>
            </w:r>
            <w:r>
              <w:rPr>
                <w:rFonts w:ascii="Times New Roman" w:eastAsia="Times New Roman" w:hAnsi="Times New Roman" w:cs="Times New Roman"/>
                <w:sz w:val="24"/>
                <w:szCs w:val="24"/>
                <w:lang w:eastAsia="ru-RU"/>
              </w:rPr>
              <w:t>м</w:t>
            </w:r>
            <w:r w:rsidR="00727C46">
              <w:rPr>
                <w:rFonts w:ascii="Times New Roman" w:eastAsia="Times New Roman" w:hAnsi="Times New Roman" w:cs="Times New Roman"/>
                <w:sz w:val="24"/>
                <w:szCs w:val="24"/>
                <w:lang w:eastAsia="ru-RU"/>
              </w:rPr>
              <w:t xml:space="preserve">есячная заработная плата за 2024 </w:t>
            </w:r>
            <w:r w:rsidRPr="006A1B71">
              <w:rPr>
                <w:rFonts w:ascii="Times New Roman" w:eastAsia="Times New Roman" w:hAnsi="Times New Roman" w:cs="Times New Roman"/>
                <w:sz w:val="24"/>
                <w:szCs w:val="24"/>
                <w:lang w:eastAsia="ru-RU"/>
              </w:rPr>
              <w:t>год, рублей</w:t>
            </w:r>
          </w:p>
        </w:tc>
      </w:tr>
      <w:tr w:rsidR="00A63BD2" w:rsidRPr="006A1B71" w:rsidTr="00B5191B">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B5191B">
            <w:pPr>
              <w:spacing w:after="0" w:line="240" w:lineRule="auto"/>
              <w:jc w:val="both"/>
              <w:rPr>
                <w:rFonts w:ascii="Times New Roman" w:eastAsia="Times New Roman" w:hAnsi="Times New Roman" w:cs="Times New Roman"/>
                <w:sz w:val="24"/>
                <w:szCs w:val="24"/>
                <w:lang w:eastAsia="ru-RU"/>
              </w:rPr>
            </w:pPr>
          </w:p>
        </w:tc>
        <w:tc>
          <w:tcPr>
            <w:tcW w:w="210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727C46">
            <w:pPr>
              <w:spacing w:after="0" w:line="240" w:lineRule="auto"/>
              <w:jc w:val="center"/>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руководитель</w:t>
            </w:r>
          </w:p>
        </w:tc>
        <w:tc>
          <w:tcPr>
            <w:tcW w:w="2905"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727C46">
            <w:pPr>
              <w:spacing w:after="0" w:line="240" w:lineRule="auto"/>
              <w:jc w:val="center"/>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заместитель руководителя</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727C46">
            <w:pPr>
              <w:spacing w:after="0" w:line="240" w:lineRule="auto"/>
              <w:jc w:val="center"/>
              <w:textAlignment w:val="baseline"/>
              <w:rPr>
                <w:rFonts w:ascii="Times New Roman" w:eastAsia="Times New Roman" w:hAnsi="Times New Roman" w:cs="Times New Roman"/>
                <w:sz w:val="24"/>
                <w:szCs w:val="24"/>
                <w:lang w:eastAsia="ru-RU"/>
              </w:rPr>
            </w:pPr>
            <w:r w:rsidRPr="006A1B71">
              <w:rPr>
                <w:rFonts w:ascii="Times New Roman" w:eastAsia="Times New Roman" w:hAnsi="Times New Roman" w:cs="Times New Roman"/>
                <w:sz w:val="24"/>
                <w:szCs w:val="24"/>
                <w:lang w:eastAsia="ru-RU"/>
              </w:rPr>
              <w:t>главный бухгалтер</w:t>
            </w:r>
          </w:p>
        </w:tc>
      </w:tr>
      <w:tr w:rsidR="00A63BD2" w:rsidRPr="006A1B71" w:rsidTr="00A63BD2">
        <w:tc>
          <w:tcPr>
            <w:tcW w:w="2257"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hideMark/>
          </w:tcPr>
          <w:p w:rsidR="00A63BD2" w:rsidRPr="006A1B71" w:rsidRDefault="00A63BD2" w:rsidP="00A63BD2">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85 «Гвоздика»</w:t>
            </w:r>
          </w:p>
        </w:tc>
        <w:tc>
          <w:tcPr>
            <w:tcW w:w="2104"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tcPr>
          <w:p w:rsidR="00A63BD2" w:rsidRPr="006A1B71" w:rsidRDefault="00A63BD2" w:rsidP="00B2192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48795,00</w:t>
            </w:r>
          </w:p>
        </w:tc>
        <w:tc>
          <w:tcPr>
            <w:tcW w:w="2905"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tcPr>
          <w:p w:rsidR="00A63BD2" w:rsidRPr="006A1B71" w:rsidRDefault="00B2192F" w:rsidP="00B2192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62183,00</w:t>
            </w:r>
          </w:p>
        </w:tc>
        <w:tc>
          <w:tcPr>
            <w:tcW w:w="2073" w:type="dxa"/>
            <w:tcBorders>
              <w:top w:val="single" w:sz="6" w:space="0" w:color="000000"/>
              <w:left w:val="single" w:sz="6" w:space="0" w:color="000000"/>
              <w:bottom w:val="single" w:sz="6" w:space="0" w:color="000000"/>
              <w:right w:val="single" w:sz="6" w:space="0" w:color="000000"/>
            </w:tcBorders>
            <w:shd w:val="clear" w:color="auto" w:fill="auto"/>
            <w:tcMar>
              <w:top w:w="0" w:type="dxa"/>
              <w:left w:w="110" w:type="dxa"/>
              <w:bottom w:w="0" w:type="dxa"/>
              <w:right w:w="110" w:type="dxa"/>
            </w:tcMar>
          </w:tcPr>
          <w:p w:rsidR="00A63BD2" w:rsidRPr="006A1B71" w:rsidRDefault="00B2192F" w:rsidP="00B2192F">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bookmarkStart w:id="0" w:name="_GoBack"/>
            <w:bookmarkEnd w:id="0"/>
            <w:r>
              <w:rPr>
                <w:rFonts w:ascii="Times New Roman" w:eastAsia="Times New Roman" w:hAnsi="Times New Roman" w:cs="Times New Roman"/>
                <w:sz w:val="24"/>
                <w:szCs w:val="24"/>
                <w:lang w:eastAsia="ru-RU"/>
              </w:rPr>
              <w:t>933,00</w:t>
            </w:r>
          </w:p>
        </w:tc>
      </w:tr>
    </w:tbl>
    <w:p w:rsidR="00397BB5" w:rsidRPr="006A1B71" w:rsidRDefault="00397BB5" w:rsidP="006A1B71">
      <w:pPr>
        <w:spacing w:line="240" w:lineRule="auto"/>
        <w:jc w:val="both"/>
        <w:rPr>
          <w:sz w:val="24"/>
          <w:szCs w:val="24"/>
        </w:rPr>
      </w:pPr>
    </w:p>
    <w:sectPr w:rsidR="00397BB5" w:rsidRPr="006A1B71" w:rsidSect="00A63BD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66"/>
    <w:rsid w:val="000646A8"/>
    <w:rsid w:val="00397BB5"/>
    <w:rsid w:val="006A1B71"/>
    <w:rsid w:val="00727C46"/>
    <w:rsid w:val="00A63BD2"/>
    <w:rsid w:val="00B2192F"/>
    <w:rsid w:val="00D82366"/>
    <w:rsid w:val="00E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F8F7-227D-456E-BF71-147C619D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155906">
      <w:bodyDiv w:val="1"/>
      <w:marLeft w:val="0"/>
      <w:marRight w:val="0"/>
      <w:marTop w:val="0"/>
      <w:marBottom w:val="0"/>
      <w:divBdr>
        <w:top w:val="none" w:sz="0" w:space="0" w:color="auto"/>
        <w:left w:val="none" w:sz="0" w:space="0" w:color="auto"/>
        <w:bottom w:val="none" w:sz="0" w:space="0" w:color="auto"/>
        <w:right w:val="none" w:sz="0" w:space="0" w:color="auto"/>
      </w:divBdr>
      <w:divsChild>
        <w:div w:id="186058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18010658" TargetMode="External"/><Relationship Id="rId5" Type="http://schemas.openxmlformats.org/officeDocument/2006/relationships/hyperlink" Target="https://docs.cntd.ru/document/918011812" TargetMode="External"/><Relationship Id="rId4" Type="http://schemas.openxmlformats.org/officeDocument/2006/relationships/hyperlink" Target="https://docs.cntd.ru/document/918011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1178</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2025-02-18T04:46:00Z</dcterms:created>
  <dcterms:modified xsi:type="dcterms:W3CDTF">2025-02-18T05:05:00Z</dcterms:modified>
</cp:coreProperties>
</file>